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23E" w:rsidRPr="000E0C83" w:rsidRDefault="00BC78CF" w:rsidP="001E7A6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0"/>
          <w:szCs w:val="20"/>
        </w:rPr>
      </w:pPr>
      <w:r w:rsidRPr="000E0C83">
        <w:rPr>
          <w:rFonts w:eastAsia="Times New Roman" w:cstheme="minorHAnsi"/>
          <w:b/>
          <w:color w:val="222222"/>
          <w:sz w:val="20"/>
          <w:szCs w:val="20"/>
        </w:rPr>
        <w:t>GIZLILIK VE TARAFSIZLIK TAAHHÜDÜ</w:t>
      </w:r>
    </w:p>
    <w:p w:rsidR="00E13178" w:rsidRPr="000E0C83" w:rsidRDefault="00E13178" w:rsidP="001E7A6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0"/>
          <w:szCs w:val="20"/>
        </w:rPr>
      </w:pPr>
    </w:p>
    <w:p w:rsidR="00962F6D" w:rsidRPr="000E0C83" w:rsidRDefault="00962F6D" w:rsidP="001E7A61">
      <w:p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 xml:space="preserve">ATACERT Global Teknik Kontrol Belgelendirme, “TS EN ISO/IEC 17020” standardı kapsamında gerçekleştireceği tüm muayene faaliyetlerinde Gizlilik, Bağımsızlık ve Tarafsızlık ilkesine uygun bir şekilde çalışmalarını yürütmektedir. </w:t>
      </w:r>
    </w:p>
    <w:p w:rsidR="0057575C" w:rsidRPr="000E0C83" w:rsidRDefault="0057575C" w:rsidP="001E7A61">
      <w:pPr>
        <w:spacing w:after="0" w:line="240" w:lineRule="auto"/>
        <w:jc w:val="both"/>
        <w:rPr>
          <w:rFonts w:eastAsia="Times New Roman" w:cstheme="minorHAnsi"/>
          <w:b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>ATACERT Global Teknik Kontrol Belgelendirme</w:t>
      </w:r>
      <w:r w:rsidR="00E11E95" w:rsidRPr="000E0C83">
        <w:rPr>
          <w:rFonts w:eastAsia="Times New Roman" w:cstheme="minorHAnsi"/>
          <w:color w:val="222222"/>
          <w:sz w:val="20"/>
          <w:szCs w:val="20"/>
        </w:rPr>
        <w:t xml:space="preserve"> </w:t>
      </w:r>
      <w:r w:rsidR="00E11E95" w:rsidRPr="000E0C83">
        <w:rPr>
          <w:rFonts w:eastAsia="Times New Roman" w:cstheme="minorHAnsi"/>
          <w:b/>
          <w:color w:val="222222"/>
          <w:sz w:val="20"/>
          <w:szCs w:val="20"/>
        </w:rPr>
        <w:t>Tarafsızlık Konusunda;</w:t>
      </w:r>
      <w:r w:rsidRPr="000E0C83">
        <w:rPr>
          <w:rFonts w:eastAsia="Times New Roman" w:cstheme="minorHAnsi"/>
          <w:color w:val="222222"/>
          <w:sz w:val="20"/>
          <w:szCs w:val="20"/>
        </w:rPr>
        <w:t xml:space="preserve"> </w:t>
      </w:r>
    </w:p>
    <w:p w:rsidR="00962F6D" w:rsidRPr="000E0C83" w:rsidRDefault="0057575C" w:rsidP="001E7A61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>B</w:t>
      </w:r>
      <w:r w:rsidR="00962F6D" w:rsidRPr="000E0C83">
        <w:rPr>
          <w:rFonts w:eastAsia="Times New Roman" w:cstheme="minorHAnsi"/>
          <w:color w:val="222222"/>
          <w:sz w:val="20"/>
          <w:szCs w:val="20"/>
        </w:rPr>
        <w:t xml:space="preserve">elgelendirme </w:t>
      </w:r>
      <w:r w:rsidRPr="000E0C83">
        <w:rPr>
          <w:rFonts w:eastAsia="Times New Roman" w:cstheme="minorHAnsi"/>
          <w:color w:val="222222"/>
          <w:sz w:val="20"/>
          <w:szCs w:val="20"/>
        </w:rPr>
        <w:t>ve m</w:t>
      </w:r>
      <w:r w:rsidR="00962F6D" w:rsidRPr="000E0C83">
        <w:rPr>
          <w:rFonts w:eastAsia="Times New Roman" w:cstheme="minorHAnsi"/>
          <w:color w:val="222222"/>
          <w:sz w:val="20"/>
          <w:szCs w:val="20"/>
        </w:rPr>
        <w:t>uayene faaliyetlerin</w:t>
      </w:r>
      <w:r w:rsidRPr="000E0C83">
        <w:rPr>
          <w:rFonts w:eastAsia="Times New Roman" w:cstheme="minorHAnsi"/>
          <w:color w:val="222222"/>
          <w:sz w:val="20"/>
          <w:szCs w:val="20"/>
        </w:rPr>
        <w:t>in yapılması sürecinde</w:t>
      </w:r>
      <w:r w:rsidR="00962F6D" w:rsidRPr="000E0C83">
        <w:rPr>
          <w:rFonts w:eastAsia="Times New Roman" w:cstheme="minorHAnsi"/>
          <w:color w:val="222222"/>
          <w:sz w:val="20"/>
          <w:szCs w:val="20"/>
        </w:rPr>
        <w:t xml:space="preserve"> her türlü mali, idari, siyasi, sosyal ve ticari baskıdan uzak tam bağımsız ve tarafsız olaca</w:t>
      </w:r>
      <w:r w:rsidRPr="000E0C83">
        <w:rPr>
          <w:rFonts w:eastAsia="Times New Roman" w:cstheme="minorHAnsi"/>
          <w:color w:val="222222"/>
          <w:sz w:val="20"/>
          <w:szCs w:val="20"/>
        </w:rPr>
        <w:t xml:space="preserve">ktır. </w:t>
      </w:r>
    </w:p>
    <w:p w:rsidR="0057575C" w:rsidRPr="000E0C83" w:rsidRDefault="0057575C" w:rsidP="001E7A61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 xml:space="preserve">Muayene ve belgelendirme faaliyetlerinde görev alan personellerin, uzmanların ve komite üyelerinin kararlarını etkileyebilecek her türlü siyasi, ticari, mali ve diğer baskılardan bağımsız olarak faaliyet göstermelerini sağlayacaktır. </w:t>
      </w:r>
    </w:p>
    <w:p w:rsidR="0057575C" w:rsidRPr="000E0C83" w:rsidRDefault="0057575C" w:rsidP="001E7A61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>Muayene ve belgelendirme faaliyetlerinde din, dil, ırk, siyaset ve coğrafi bölge farkı gözetmeyecektir.</w:t>
      </w:r>
    </w:p>
    <w:p w:rsidR="0057575C" w:rsidRPr="000E0C83" w:rsidRDefault="0057575C" w:rsidP="001E7A61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 xml:space="preserve">Muayene ve belgelendirme faaliyetlerinde tarafsızlık ve bağımsızlık ilkesini tehlikeye düşürebilecek, çıkar çatışması yaratabilecek durumları ve riskleri tanımlayacaktır ve bu durumların ve risklerin oluşmamasını sağlayacaktır. </w:t>
      </w:r>
    </w:p>
    <w:p w:rsidR="0057575C" w:rsidRPr="000E0C83" w:rsidRDefault="0057575C" w:rsidP="001E7A61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>Muayene ve belgelendirilmesi yapılan kuruluşların muayene ve belgelendirme hizmetlerinde tarafsızlık ilkesine bağlı kalacaktır.</w:t>
      </w:r>
    </w:p>
    <w:p w:rsidR="00CB4B2D" w:rsidRPr="000E0C83" w:rsidRDefault="00CB4B2D" w:rsidP="001E7A61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 xml:space="preserve">Firmamızın </w:t>
      </w:r>
      <w:r w:rsidR="00962F6D" w:rsidRPr="000E0C83">
        <w:rPr>
          <w:rFonts w:eastAsia="Times New Roman" w:cstheme="minorHAnsi"/>
          <w:color w:val="222222"/>
          <w:sz w:val="20"/>
          <w:szCs w:val="20"/>
        </w:rPr>
        <w:t>şirket hissedarlarını ve 1. derecede akrabalarını muayene hizmeti ile ilgili karar alıcı m</w:t>
      </w:r>
      <w:r w:rsidRPr="000E0C83">
        <w:rPr>
          <w:rFonts w:eastAsia="Times New Roman" w:cstheme="minorHAnsi"/>
          <w:color w:val="222222"/>
          <w:sz w:val="20"/>
          <w:szCs w:val="20"/>
        </w:rPr>
        <w:t>ercilerde görevlendirmeyecektir.</w:t>
      </w:r>
    </w:p>
    <w:p w:rsidR="00962F6D" w:rsidRPr="000E0C83" w:rsidRDefault="00CB4B2D" w:rsidP="001E7A61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>Firmamızda çalışan uzman ve</w:t>
      </w:r>
      <w:r w:rsidR="00962F6D" w:rsidRPr="000E0C83">
        <w:rPr>
          <w:rFonts w:eastAsia="Times New Roman" w:cstheme="minorHAnsi"/>
          <w:color w:val="222222"/>
          <w:sz w:val="20"/>
          <w:szCs w:val="20"/>
        </w:rPr>
        <w:t xml:space="preserve"> muayene personel</w:t>
      </w:r>
      <w:r w:rsidRPr="000E0C83">
        <w:rPr>
          <w:rFonts w:eastAsia="Times New Roman" w:cstheme="minorHAnsi"/>
          <w:color w:val="222222"/>
          <w:sz w:val="20"/>
          <w:szCs w:val="20"/>
        </w:rPr>
        <w:t>ler</w:t>
      </w:r>
      <w:r w:rsidR="00962F6D" w:rsidRPr="000E0C83">
        <w:rPr>
          <w:rFonts w:eastAsia="Times New Roman" w:cstheme="minorHAnsi"/>
          <w:color w:val="222222"/>
          <w:sz w:val="20"/>
          <w:szCs w:val="20"/>
        </w:rPr>
        <w:t>inin sabit ücretle çalış</w:t>
      </w:r>
      <w:r w:rsidRPr="000E0C83">
        <w:rPr>
          <w:rFonts w:eastAsia="Times New Roman" w:cstheme="minorHAnsi"/>
          <w:color w:val="222222"/>
          <w:sz w:val="20"/>
          <w:szCs w:val="20"/>
        </w:rPr>
        <w:t>maktadır. A</w:t>
      </w:r>
      <w:r w:rsidR="00962F6D" w:rsidRPr="000E0C83">
        <w:rPr>
          <w:rFonts w:eastAsia="Times New Roman" w:cstheme="minorHAnsi"/>
          <w:color w:val="222222"/>
          <w:sz w:val="20"/>
          <w:szCs w:val="20"/>
        </w:rPr>
        <w:t xml:space="preserve">ldıkları ücret muayene sayısı ve sonucu ile ilgili </w:t>
      </w:r>
      <w:r w:rsidRPr="000E0C83">
        <w:rPr>
          <w:rFonts w:eastAsia="Times New Roman" w:cstheme="minorHAnsi"/>
          <w:color w:val="222222"/>
          <w:sz w:val="20"/>
          <w:szCs w:val="20"/>
        </w:rPr>
        <w:t>değildir.</w:t>
      </w:r>
    </w:p>
    <w:p w:rsidR="00503D63" w:rsidRPr="000E0C83" w:rsidRDefault="00503D63" w:rsidP="001E7A61">
      <w:p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</w:p>
    <w:p w:rsidR="00E11E95" w:rsidRPr="000E0C83" w:rsidRDefault="00503D63" w:rsidP="001E7A61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</w:pPr>
      <w:r w:rsidRPr="000E0C83">
        <w:rPr>
          <w:rFonts w:asciiTheme="minorHAnsi" w:hAnsiTheme="minorHAnsi" w:cstheme="minorHAnsi"/>
          <w:color w:val="222222"/>
          <w:sz w:val="20"/>
          <w:szCs w:val="20"/>
        </w:rPr>
        <w:t>ATACERT Global Teknik Kontrol Belgelendirme</w:t>
      </w:r>
      <w:r w:rsidR="00E11E95" w:rsidRPr="000E0C83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="00E11E95" w:rsidRPr="000E0C83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Yeterlilik Konusunda;</w:t>
      </w:r>
    </w:p>
    <w:p w:rsidR="00503D63" w:rsidRPr="000E0C83" w:rsidRDefault="00503D63" w:rsidP="001E7A61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0E0C83">
        <w:rPr>
          <w:rFonts w:asciiTheme="minorHAnsi" w:hAnsiTheme="minorHAnsi" w:cstheme="minorHAnsi"/>
          <w:color w:val="000000"/>
          <w:sz w:val="20"/>
          <w:szCs w:val="20"/>
        </w:rPr>
        <w:t xml:space="preserve">Muayene faaliyetlerinde tam bağımsız, tarafsız, gerekli tecrübeye sahip, yetkin teknik yönetici ve muayene uzmanları </w:t>
      </w:r>
      <w:r w:rsidR="00E11E95" w:rsidRPr="000E0C83">
        <w:rPr>
          <w:rFonts w:asciiTheme="minorHAnsi" w:hAnsiTheme="minorHAnsi" w:cstheme="minorHAnsi"/>
          <w:color w:val="000000"/>
          <w:sz w:val="20"/>
          <w:szCs w:val="20"/>
        </w:rPr>
        <w:t>çalışacaktır.</w:t>
      </w:r>
    </w:p>
    <w:p w:rsidR="00503D63" w:rsidRPr="000E0C83" w:rsidRDefault="00E11E95" w:rsidP="001E7A61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0E0C83">
        <w:rPr>
          <w:rFonts w:asciiTheme="minorHAnsi" w:hAnsiTheme="minorHAnsi" w:cstheme="minorHAnsi"/>
          <w:color w:val="000000"/>
          <w:sz w:val="20"/>
          <w:szCs w:val="20"/>
        </w:rPr>
        <w:t>Muayene ve belgelendirme faaliyetlerinde, ayrıca hizmet verdiğimiz bütün</w:t>
      </w:r>
      <w:r w:rsidR="00503D63" w:rsidRPr="000E0C83">
        <w:rPr>
          <w:rFonts w:asciiTheme="minorHAnsi" w:hAnsiTheme="minorHAnsi" w:cstheme="minorHAnsi"/>
          <w:color w:val="000000"/>
          <w:sz w:val="20"/>
          <w:szCs w:val="20"/>
        </w:rPr>
        <w:t xml:space="preserve"> konularda yeterli sayıda personel, uzman ve teknik yönetici istihdam edeceği</w:t>
      </w:r>
      <w:r w:rsidRPr="000E0C83">
        <w:rPr>
          <w:rFonts w:asciiTheme="minorHAnsi" w:hAnsiTheme="minorHAnsi" w:cstheme="minorHAnsi"/>
          <w:color w:val="000000"/>
          <w:sz w:val="20"/>
          <w:szCs w:val="20"/>
        </w:rPr>
        <w:t>z.</w:t>
      </w:r>
    </w:p>
    <w:p w:rsidR="00E11E95" w:rsidRPr="000E0C83" w:rsidRDefault="00E11E95" w:rsidP="001E7A61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0E0C83">
        <w:rPr>
          <w:rFonts w:asciiTheme="minorHAnsi" w:hAnsiTheme="minorHAnsi" w:cstheme="minorHAnsi"/>
          <w:color w:val="000000"/>
          <w:sz w:val="20"/>
          <w:szCs w:val="20"/>
        </w:rPr>
        <w:t>Muayene hizmetleri taşeron firmalara verilmeyecektir.</w:t>
      </w:r>
    </w:p>
    <w:p w:rsidR="00503D63" w:rsidRPr="000E0C83" w:rsidRDefault="00503D63" w:rsidP="001E7A61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</w:pPr>
    </w:p>
    <w:p w:rsidR="00E11E95" w:rsidRPr="000E0C83" w:rsidRDefault="00503D63" w:rsidP="001E7A61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</w:pPr>
      <w:r w:rsidRPr="000E0C83">
        <w:rPr>
          <w:rFonts w:asciiTheme="minorHAnsi" w:hAnsiTheme="minorHAnsi" w:cstheme="minorHAnsi"/>
          <w:color w:val="222222"/>
          <w:sz w:val="20"/>
          <w:szCs w:val="20"/>
        </w:rPr>
        <w:t>ATACERT Global Teknik Kontrol Belgelendirme</w:t>
      </w:r>
      <w:r w:rsidR="00E11E95" w:rsidRPr="000E0C83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="00E11E95" w:rsidRPr="000E0C83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Finansal Yeterlilik Konusunda;</w:t>
      </w:r>
    </w:p>
    <w:p w:rsidR="009015C3" w:rsidRPr="000E0C83" w:rsidRDefault="009015C3" w:rsidP="001E7A61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0E0C83">
        <w:rPr>
          <w:rFonts w:asciiTheme="minorHAnsi" w:hAnsiTheme="minorHAnsi" w:cstheme="minorHAnsi"/>
          <w:color w:val="000000"/>
          <w:sz w:val="20"/>
          <w:szCs w:val="20"/>
        </w:rPr>
        <w:t xml:space="preserve">Eğitim, </w:t>
      </w:r>
      <w:r w:rsidR="00503D63" w:rsidRPr="000E0C83">
        <w:rPr>
          <w:rFonts w:asciiTheme="minorHAnsi" w:hAnsiTheme="minorHAnsi" w:cstheme="minorHAnsi"/>
          <w:color w:val="000000"/>
          <w:sz w:val="20"/>
          <w:szCs w:val="20"/>
        </w:rPr>
        <w:t xml:space="preserve">muayene hizmetleri ve sistem belgelendirme </w:t>
      </w:r>
      <w:r w:rsidRPr="000E0C83">
        <w:rPr>
          <w:rFonts w:asciiTheme="minorHAnsi" w:hAnsiTheme="minorHAnsi" w:cstheme="minorHAnsi"/>
          <w:color w:val="000000"/>
          <w:sz w:val="20"/>
          <w:szCs w:val="20"/>
        </w:rPr>
        <w:t xml:space="preserve">gibi verdiğimiz bütün hizmetlerde, firmamız </w:t>
      </w:r>
      <w:r w:rsidR="00503D63" w:rsidRPr="000E0C83">
        <w:rPr>
          <w:rFonts w:asciiTheme="minorHAnsi" w:hAnsiTheme="minorHAnsi" w:cstheme="minorHAnsi"/>
          <w:color w:val="000000"/>
          <w:sz w:val="20"/>
          <w:szCs w:val="20"/>
        </w:rPr>
        <w:t>kaynaklarını gerektiğinde ortak olarak kullana</w:t>
      </w:r>
      <w:r w:rsidRPr="000E0C83">
        <w:rPr>
          <w:rFonts w:asciiTheme="minorHAnsi" w:hAnsiTheme="minorHAnsi" w:cstheme="minorHAnsi"/>
          <w:color w:val="000000"/>
          <w:sz w:val="20"/>
          <w:szCs w:val="20"/>
        </w:rPr>
        <w:t>c</w:t>
      </w:r>
      <w:r w:rsidR="00503D63" w:rsidRPr="000E0C83">
        <w:rPr>
          <w:rFonts w:asciiTheme="minorHAnsi" w:hAnsiTheme="minorHAnsi" w:cstheme="minorHAnsi"/>
          <w:color w:val="000000"/>
          <w:sz w:val="20"/>
          <w:szCs w:val="20"/>
        </w:rPr>
        <w:t>ak</w:t>
      </w:r>
      <w:r w:rsidRPr="000E0C83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503D63" w:rsidRPr="000E0C83">
        <w:rPr>
          <w:rFonts w:asciiTheme="minorHAnsi" w:hAnsiTheme="minorHAnsi" w:cstheme="minorHAnsi"/>
          <w:color w:val="000000"/>
          <w:sz w:val="20"/>
          <w:szCs w:val="20"/>
        </w:rPr>
        <w:t xml:space="preserve"> finansal problemlerin karar mekanizması etkile</w:t>
      </w:r>
      <w:r w:rsidRPr="000E0C83">
        <w:rPr>
          <w:rFonts w:asciiTheme="minorHAnsi" w:hAnsiTheme="minorHAnsi" w:cstheme="minorHAnsi"/>
          <w:color w:val="000000"/>
          <w:sz w:val="20"/>
          <w:szCs w:val="20"/>
        </w:rPr>
        <w:t>n</w:t>
      </w:r>
      <w:r w:rsidR="00503D63" w:rsidRPr="000E0C83">
        <w:rPr>
          <w:rFonts w:asciiTheme="minorHAnsi" w:hAnsiTheme="minorHAnsi" w:cstheme="minorHAnsi"/>
          <w:color w:val="000000"/>
          <w:sz w:val="20"/>
          <w:szCs w:val="20"/>
        </w:rPr>
        <w:t>meyece</w:t>
      </w:r>
      <w:r w:rsidRPr="000E0C83">
        <w:rPr>
          <w:rFonts w:asciiTheme="minorHAnsi" w:hAnsiTheme="minorHAnsi" w:cstheme="minorHAnsi"/>
          <w:color w:val="000000"/>
          <w:sz w:val="20"/>
          <w:szCs w:val="20"/>
        </w:rPr>
        <w:t xml:space="preserve">ktir. Firmamız finansal yeterliliğini gerekli olması durumunda kendi öz sermayesi ve mal varlıkları ile devam ettirecektir. </w:t>
      </w:r>
    </w:p>
    <w:p w:rsidR="00503D63" w:rsidRPr="000E0C83" w:rsidRDefault="00503D63" w:rsidP="001E7A61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</w:pPr>
    </w:p>
    <w:p w:rsidR="00503D63" w:rsidRPr="000E0C83" w:rsidRDefault="009015C3" w:rsidP="001E7A61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</w:pPr>
      <w:r w:rsidRPr="000E0C83">
        <w:rPr>
          <w:rFonts w:asciiTheme="minorHAnsi" w:hAnsiTheme="minorHAnsi" w:cstheme="minorHAnsi"/>
          <w:color w:val="222222"/>
          <w:sz w:val="20"/>
          <w:szCs w:val="20"/>
        </w:rPr>
        <w:t xml:space="preserve">ATACERT Global Teknik Kontrol Belgelendirme </w:t>
      </w:r>
      <w:r w:rsidR="00503D63" w:rsidRPr="000E0C83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Sorumluluk</w:t>
      </w:r>
      <w:r w:rsidRPr="000E0C83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 xml:space="preserve"> Konusunda</w:t>
      </w:r>
      <w:r w:rsidR="00503D63" w:rsidRPr="000E0C83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;</w:t>
      </w:r>
    </w:p>
    <w:p w:rsidR="00503D63" w:rsidRPr="000E0C83" w:rsidRDefault="00510E46" w:rsidP="001E7A61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0E0C83">
        <w:rPr>
          <w:rFonts w:asciiTheme="minorHAnsi" w:hAnsiTheme="minorHAnsi" w:cstheme="minorHAnsi"/>
          <w:color w:val="000000"/>
          <w:sz w:val="20"/>
          <w:szCs w:val="20"/>
        </w:rPr>
        <w:t>Eğitim, muayene hizmetleri ve sistem belgelendirme gibi verdiğimiz bütün hizmetlerde</w:t>
      </w:r>
      <w:r w:rsidR="00503D63" w:rsidRPr="000E0C83">
        <w:rPr>
          <w:rFonts w:asciiTheme="minorHAnsi" w:hAnsiTheme="minorHAnsi" w:cstheme="minorHAnsi"/>
          <w:color w:val="000000"/>
          <w:sz w:val="20"/>
          <w:szCs w:val="20"/>
        </w:rPr>
        <w:t>, tarafsızlığı sağlayaca</w:t>
      </w:r>
      <w:r w:rsidR="00A54DCB" w:rsidRPr="000E0C83">
        <w:rPr>
          <w:rFonts w:asciiTheme="minorHAnsi" w:hAnsiTheme="minorHAnsi" w:cstheme="minorHAnsi"/>
          <w:color w:val="000000"/>
          <w:sz w:val="20"/>
          <w:szCs w:val="20"/>
        </w:rPr>
        <w:t>k</w:t>
      </w:r>
      <w:r w:rsidR="00503D63" w:rsidRPr="000E0C83">
        <w:rPr>
          <w:rFonts w:asciiTheme="minorHAnsi" w:hAnsiTheme="minorHAnsi" w:cstheme="minorHAnsi"/>
          <w:color w:val="000000"/>
          <w:sz w:val="20"/>
          <w:szCs w:val="20"/>
        </w:rPr>
        <w:t>, çıkar ilişkisi oluşabilecek durumları analiz ederek kabul edilebilir seviyeye getirece</w:t>
      </w:r>
      <w:r w:rsidR="00A54DCB" w:rsidRPr="000E0C83">
        <w:rPr>
          <w:rFonts w:asciiTheme="minorHAnsi" w:hAnsiTheme="minorHAnsi" w:cstheme="minorHAnsi"/>
          <w:color w:val="000000"/>
          <w:sz w:val="20"/>
          <w:szCs w:val="20"/>
        </w:rPr>
        <w:t xml:space="preserve">ktir. Ayrıca </w:t>
      </w:r>
      <w:r w:rsidR="00503D63" w:rsidRPr="000E0C83">
        <w:rPr>
          <w:rFonts w:asciiTheme="minorHAnsi" w:hAnsiTheme="minorHAnsi" w:cstheme="minorHAnsi"/>
          <w:color w:val="000000"/>
          <w:sz w:val="20"/>
          <w:szCs w:val="20"/>
        </w:rPr>
        <w:t>gizlilik prensibine bağlı kalaca</w:t>
      </w:r>
      <w:r w:rsidR="00A54DCB" w:rsidRPr="000E0C83">
        <w:rPr>
          <w:rFonts w:asciiTheme="minorHAnsi" w:hAnsiTheme="minorHAnsi" w:cstheme="minorHAnsi"/>
          <w:color w:val="000000"/>
          <w:sz w:val="20"/>
          <w:szCs w:val="20"/>
        </w:rPr>
        <w:t>k</w:t>
      </w:r>
      <w:r w:rsidR="00503D63" w:rsidRPr="000E0C83">
        <w:rPr>
          <w:rFonts w:asciiTheme="minorHAnsi" w:hAnsiTheme="minorHAnsi" w:cstheme="minorHAnsi"/>
          <w:color w:val="000000"/>
          <w:sz w:val="20"/>
          <w:szCs w:val="20"/>
        </w:rPr>
        <w:t xml:space="preserve"> ve tüm bu faaliyetlerin gerçekleşmesi için uygun kaynağı ve altyapıyı sağlayaca</w:t>
      </w:r>
      <w:r w:rsidR="00A54DCB" w:rsidRPr="000E0C83">
        <w:rPr>
          <w:rFonts w:asciiTheme="minorHAnsi" w:hAnsiTheme="minorHAnsi" w:cstheme="minorHAnsi"/>
          <w:color w:val="000000"/>
          <w:sz w:val="20"/>
          <w:szCs w:val="20"/>
        </w:rPr>
        <w:t>ktır.  Firmamız eğitim, muayene hizmetleri ve sistem belgelendirme gibi verdiğimiz bütün hizmetlerde</w:t>
      </w:r>
      <w:r w:rsidR="00503D63" w:rsidRPr="000E0C83">
        <w:rPr>
          <w:rFonts w:asciiTheme="minorHAnsi" w:hAnsiTheme="minorHAnsi" w:cstheme="minorHAnsi"/>
          <w:color w:val="000000"/>
          <w:sz w:val="20"/>
          <w:szCs w:val="20"/>
        </w:rPr>
        <w:t xml:space="preserve"> kaynaklanabilecek riskler için, mesleki sorumluluk sigortası yaptır</w:t>
      </w:r>
      <w:r w:rsidR="00A54DCB" w:rsidRPr="000E0C83">
        <w:rPr>
          <w:rFonts w:asciiTheme="minorHAnsi" w:hAnsiTheme="minorHAnsi" w:cstheme="minorHAnsi"/>
          <w:color w:val="000000"/>
          <w:sz w:val="20"/>
          <w:szCs w:val="20"/>
        </w:rPr>
        <w:t>mıştır.</w:t>
      </w:r>
    </w:p>
    <w:p w:rsidR="00503D63" w:rsidRPr="000E0C83" w:rsidRDefault="00503D63" w:rsidP="001E7A61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</w:p>
    <w:p w:rsidR="00503D63" w:rsidRPr="000E0C83" w:rsidRDefault="00E9398F" w:rsidP="001E7A61">
      <w:pPr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 xml:space="preserve">ATACERT Global Teknik Kontrol Belgelendirme </w:t>
      </w:r>
      <w:r w:rsidR="00503D63" w:rsidRPr="000E0C83"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</w:rPr>
        <w:t>Gizlilik</w:t>
      </w:r>
      <w:r w:rsidRPr="000E0C83"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</w:rPr>
        <w:t xml:space="preserve"> Konusunda</w:t>
      </w:r>
      <w:r w:rsidR="00503D63" w:rsidRPr="000E0C83"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</w:rPr>
        <w:t>;</w:t>
      </w:r>
    </w:p>
    <w:p w:rsidR="00503D63" w:rsidRPr="000E0C83" w:rsidRDefault="000C06DC" w:rsidP="001E7A6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0E0C83">
        <w:rPr>
          <w:rFonts w:asciiTheme="minorHAnsi" w:hAnsiTheme="minorHAnsi" w:cstheme="minorHAnsi"/>
          <w:color w:val="000000"/>
          <w:sz w:val="20"/>
          <w:szCs w:val="20"/>
        </w:rPr>
        <w:t xml:space="preserve">Eğitim, muayene hizmetleri ve sistem belgelendirme gibi verdiğimiz bütün hizmetlerinin bütün </w:t>
      </w:r>
      <w:r w:rsidR="00503D63" w:rsidRPr="000E0C83">
        <w:rPr>
          <w:rFonts w:asciiTheme="minorHAnsi" w:hAnsiTheme="minorHAnsi" w:cstheme="minorHAnsi"/>
          <w:color w:val="000000"/>
          <w:sz w:val="20"/>
          <w:szCs w:val="20"/>
        </w:rPr>
        <w:t>aşamalar</w:t>
      </w:r>
      <w:r w:rsidRPr="000E0C83">
        <w:rPr>
          <w:rFonts w:asciiTheme="minorHAnsi" w:hAnsiTheme="minorHAnsi" w:cstheme="minorHAnsi"/>
          <w:color w:val="000000"/>
          <w:sz w:val="20"/>
          <w:szCs w:val="20"/>
        </w:rPr>
        <w:t>ın</w:t>
      </w:r>
      <w:r w:rsidR="00503D63" w:rsidRPr="000E0C83">
        <w:rPr>
          <w:rFonts w:asciiTheme="minorHAnsi" w:hAnsiTheme="minorHAnsi" w:cstheme="minorHAnsi"/>
          <w:color w:val="000000"/>
          <w:sz w:val="20"/>
          <w:szCs w:val="20"/>
        </w:rPr>
        <w:t>da tarafsızlık ve gizlilik ilkesine bağlı kalaca</w:t>
      </w:r>
      <w:r w:rsidRPr="000E0C83">
        <w:rPr>
          <w:rFonts w:asciiTheme="minorHAnsi" w:hAnsiTheme="minorHAnsi" w:cstheme="minorHAnsi"/>
          <w:color w:val="000000"/>
          <w:sz w:val="20"/>
          <w:szCs w:val="20"/>
        </w:rPr>
        <w:t xml:space="preserve">ktır. </w:t>
      </w:r>
    </w:p>
    <w:p w:rsidR="000C06DC" w:rsidRPr="000E0C83" w:rsidRDefault="000C06DC" w:rsidP="001E7A6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0E0C83">
        <w:rPr>
          <w:rFonts w:asciiTheme="minorHAnsi" w:hAnsiTheme="minorHAnsi" w:cstheme="minorHAnsi"/>
          <w:color w:val="000000"/>
          <w:sz w:val="20"/>
          <w:szCs w:val="20"/>
        </w:rPr>
        <w:t>Firmamızda yönetici, teknik y</w:t>
      </w:r>
      <w:r w:rsidR="00503D63" w:rsidRPr="000E0C83">
        <w:rPr>
          <w:rFonts w:asciiTheme="minorHAnsi" w:hAnsiTheme="minorHAnsi" w:cstheme="minorHAnsi"/>
          <w:color w:val="000000"/>
          <w:sz w:val="20"/>
          <w:szCs w:val="20"/>
        </w:rPr>
        <w:t>önetici ve muayene personelleri</w:t>
      </w:r>
      <w:r w:rsidRPr="000E0C83">
        <w:rPr>
          <w:rFonts w:asciiTheme="minorHAnsi" w:hAnsiTheme="minorHAnsi" w:cstheme="minorHAnsi"/>
          <w:color w:val="000000"/>
          <w:sz w:val="20"/>
          <w:szCs w:val="20"/>
        </w:rPr>
        <w:t xml:space="preserve"> olmak üzere bütün çalışanlar</w:t>
      </w:r>
      <w:r w:rsidR="00503D63" w:rsidRPr="000E0C83">
        <w:rPr>
          <w:rFonts w:asciiTheme="minorHAnsi" w:hAnsiTheme="minorHAnsi" w:cstheme="minorHAnsi"/>
          <w:color w:val="000000"/>
          <w:sz w:val="20"/>
          <w:szCs w:val="20"/>
        </w:rPr>
        <w:t xml:space="preserve"> ile </w:t>
      </w:r>
      <w:r w:rsidRPr="000E0C83">
        <w:rPr>
          <w:rFonts w:asciiTheme="minorHAnsi" w:hAnsiTheme="minorHAnsi" w:cstheme="minorHAnsi"/>
          <w:color w:val="000000"/>
          <w:sz w:val="20"/>
          <w:szCs w:val="20"/>
        </w:rPr>
        <w:t>”Gizlilik, Bağımsızlık ve Tarafsızlık Taahhütnamesi” imzalattırılarak yapılan işler güvence altına alınacaktır.</w:t>
      </w:r>
    </w:p>
    <w:p w:rsidR="000C06DC" w:rsidRPr="000E0C83" w:rsidRDefault="000C06DC" w:rsidP="001E7A6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0E0C83">
        <w:rPr>
          <w:rFonts w:asciiTheme="minorHAnsi" w:hAnsiTheme="minorHAnsi" w:cstheme="minorHAnsi"/>
          <w:color w:val="000000"/>
          <w:sz w:val="20"/>
          <w:szCs w:val="20"/>
        </w:rPr>
        <w:t>Müşteri kuruluşun veya bilgilerin elde edildiği kişilerin yazılı izni olmadan yetkisiz taraflar ile paylaşılmaması sağlanacaktır.</w:t>
      </w:r>
    </w:p>
    <w:p w:rsidR="000C06DC" w:rsidRPr="000E0C83" w:rsidRDefault="000C06DC" w:rsidP="001E7A61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</w:p>
    <w:p w:rsidR="00503D63" w:rsidRPr="000E0C83" w:rsidRDefault="000C06DC" w:rsidP="001E7A61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0E0C83">
        <w:rPr>
          <w:rFonts w:asciiTheme="minorHAnsi" w:hAnsiTheme="minorHAnsi" w:cstheme="minorHAnsi"/>
          <w:bCs/>
          <w:color w:val="000000"/>
          <w:sz w:val="20"/>
          <w:szCs w:val="20"/>
          <w:bdr w:val="none" w:sz="0" w:space="0" w:color="auto" w:frame="1"/>
        </w:rPr>
        <w:t>ATACERT Global Teknik Kontrol Belgelendirme</w:t>
      </w:r>
      <w:r w:rsidRPr="000E0C83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D3438A" w:rsidRPr="000E0C83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Şikâyet</w:t>
      </w:r>
      <w:r w:rsidR="00503D63" w:rsidRPr="000E0C83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 xml:space="preserve"> ve </w:t>
      </w:r>
      <w:r w:rsidRPr="000E0C83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İtirazların Çözümlenmesi Konusunda;</w:t>
      </w:r>
    </w:p>
    <w:p w:rsidR="00503D63" w:rsidRPr="000E0C83" w:rsidRDefault="000101BB" w:rsidP="001E7A61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0E0C83">
        <w:rPr>
          <w:rFonts w:asciiTheme="minorHAnsi" w:hAnsiTheme="minorHAnsi" w:cstheme="minorHAnsi"/>
          <w:color w:val="000000"/>
          <w:sz w:val="20"/>
          <w:szCs w:val="20"/>
        </w:rPr>
        <w:t xml:space="preserve">Eğitim, muayene hizmetleri ve sistem belgelendirme gibi verdiğimiz bütün hizmetlerde, </w:t>
      </w:r>
      <w:r w:rsidR="00503D63" w:rsidRPr="000E0C83">
        <w:rPr>
          <w:rFonts w:asciiTheme="minorHAnsi" w:hAnsiTheme="minorHAnsi" w:cstheme="minorHAnsi"/>
          <w:color w:val="000000"/>
          <w:sz w:val="20"/>
          <w:szCs w:val="20"/>
        </w:rPr>
        <w:t xml:space="preserve">hizmetin sunumu ile ilgili gelen </w:t>
      </w:r>
      <w:r w:rsidR="00D3438A" w:rsidRPr="000E0C83">
        <w:rPr>
          <w:rFonts w:asciiTheme="minorHAnsi" w:hAnsiTheme="minorHAnsi" w:cstheme="minorHAnsi"/>
          <w:color w:val="000000"/>
          <w:sz w:val="20"/>
          <w:szCs w:val="20"/>
        </w:rPr>
        <w:t>şikâyet</w:t>
      </w:r>
      <w:r w:rsidR="00503D63" w:rsidRPr="000E0C83">
        <w:rPr>
          <w:rFonts w:asciiTheme="minorHAnsi" w:hAnsiTheme="minorHAnsi" w:cstheme="minorHAnsi"/>
          <w:color w:val="000000"/>
          <w:sz w:val="20"/>
          <w:szCs w:val="20"/>
        </w:rPr>
        <w:t xml:space="preserve"> ve/veya itirazların tarafsız olarak değerl</w:t>
      </w:r>
      <w:r w:rsidR="00D22173" w:rsidRPr="000E0C83">
        <w:rPr>
          <w:rFonts w:asciiTheme="minorHAnsi" w:hAnsiTheme="minorHAnsi" w:cstheme="minorHAnsi"/>
          <w:color w:val="000000"/>
          <w:sz w:val="20"/>
          <w:szCs w:val="20"/>
        </w:rPr>
        <w:t>endireceğini ve çözümleyecektir.</w:t>
      </w:r>
    </w:p>
    <w:p w:rsidR="00503D63" w:rsidRPr="000E0C83" w:rsidRDefault="00503D63" w:rsidP="001E7A61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</w:p>
    <w:p w:rsidR="000C06DC" w:rsidRPr="000E0C83" w:rsidRDefault="000C06DC" w:rsidP="001E7A61">
      <w:p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>Bu kapsamda ATACERT Global Teknik Kontrol Belgelendirme belirtilen maddeleri güvence altına aldığını taahhüt etmektedir.</w:t>
      </w:r>
    </w:p>
    <w:p w:rsidR="00087609" w:rsidRDefault="00087609" w:rsidP="00087609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>ATACERT Global Teknik Kontrol Belgelendirme</w:t>
      </w:r>
      <w:r w:rsidRPr="00AC7100">
        <w:rPr>
          <w:rFonts w:cstheme="minorHAnsi"/>
          <w:sz w:val="20"/>
          <w:szCs w:val="20"/>
        </w:rPr>
        <w:t xml:space="preserve"> </w:t>
      </w:r>
    </w:p>
    <w:p w:rsidR="00E13178" w:rsidRPr="00087609" w:rsidRDefault="00087609" w:rsidP="00087609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AC7100">
        <w:rPr>
          <w:rFonts w:cstheme="minorHAnsi"/>
          <w:sz w:val="20"/>
          <w:szCs w:val="20"/>
        </w:rPr>
        <w:t>ŞİRKET MÜDÜRÜ</w:t>
      </w:r>
      <w:bookmarkStart w:id="0" w:name="_GoBack"/>
      <w:bookmarkEnd w:id="0"/>
    </w:p>
    <w:sectPr w:rsidR="00E13178" w:rsidRPr="00087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A1A"/>
    <w:multiLevelType w:val="hybridMultilevel"/>
    <w:tmpl w:val="3586BB7A"/>
    <w:lvl w:ilvl="0" w:tplc="BE3A37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178FF"/>
    <w:multiLevelType w:val="hybridMultilevel"/>
    <w:tmpl w:val="6526BF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43058"/>
    <w:multiLevelType w:val="hybridMultilevel"/>
    <w:tmpl w:val="B630BE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E2E7F"/>
    <w:multiLevelType w:val="hybridMultilevel"/>
    <w:tmpl w:val="B1742A5A"/>
    <w:lvl w:ilvl="0" w:tplc="30F46E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3156D"/>
    <w:multiLevelType w:val="hybridMultilevel"/>
    <w:tmpl w:val="50204C9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D207E"/>
    <w:multiLevelType w:val="hybridMultilevel"/>
    <w:tmpl w:val="8FFAEDE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E30C8"/>
    <w:multiLevelType w:val="hybridMultilevel"/>
    <w:tmpl w:val="9368A5FA"/>
    <w:lvl w:ilvl="0" w:tplc="F9FE28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72B9A"/>
    <w:multiLevelType w:val="hybridMultilevel"/>
    <w:tmpl w:val="04C08FB8"/>
    <w:lvl w:ilvl="0" w:tplc="09485B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F035A"/>
    <w:multiLevelType w:val="hybridMultilevel"/>
    <w:tmpl w:val="B5BA4756"/>
    <w:lvl w:ilvl="0" w:tplc="2D4881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4087B"/>
    <w:multiLevelType w:val="hybridMultilevel"/>
    <w:tmpl w:val="1B90B3E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B2D62"/>
    <w:multiLevelType w:val="hybridMultilevel"/>
    <w:tmpl w:val="B1742A5A"/>
    <w:lvl w:ilvl="0" w:tplc="30F46E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43368"/>
    <w:multiLevelType w:val="hybridMultilevel"/>
    <w:tmpl w:val="DA9896A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F7095"/>
    <w:multiLevelType w:val="hybridMultilevel"/>
    <w:tmpl w:val="9A06557C"/>
    <w:lvl w:ilvl="0" w:tplc="D65646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F30C0"/>
    <w:multiLevelType w:val="hybridMultilevel"/>
    <w:tmpl w:val="4382229E"/>
    <w:lvl w:ilvl="0" w:tplc="5B8EB0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6152C"/>
    <w:multiLevelType w:val="hybridMultilevel"/>
    <w:tmpl w:val="92AEA910"/>
    <w:lvl w:ilvl="0" w:tplc="61464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B53EB"/>
    <w:multiLevelType w:val="hybridMultilevel"/>
    <w:tmpl w:val="0E6498F8"/>
    <w:lvl w:ilvl="0" w:tplc="CDFCDB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43D1F"/>
    <w:multiLevelType w:val="hybridMultilevel"/>
    <w:tmpl w:val="ED3479AC"/>
    <w:lvl w:ilvl="0" w:tplc="5E6E39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B294A"/>
    <w:multiLevelType w:val="hybridMultilevel"/>
    <w:tmpl w:val="99FE0F50"/>
    <w:lvl w:ilvl="0" w:tplc="ED101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B1C86"/>
    <w:multiLevelType w:val="hybridMultilevel"/>
    <w:tmpl w:val="459ABC58"/>
    <w:lvl w:ilvl="0" w:tplc="19E834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1"/>
  </w:num>
  <w:num w:numId="5">
    <w:abstractNumId w:val="7"/>
  </w:num>
  <w:num w:numId="6">
    <w:abstractNumId w:val="8"/>
  </w:num>
  <w:num w:numId="7">
    <w:abstractNumId w:val="0"/>
  </w:num>
  <w:num w:numId="8">
    <w:abstractNumId w:val="12"/>
  </w:num>
  <w:num w:numId="9">
    <w:abstractNumId w:val="14"/>
  </w:num>
  <w:num w:numId="10">
    <w:abstractNumId w:val="15"/>
  </w:num>
  <w:num w:numId="11">
    <w:abstractNumId w:val="17"/>
  </w:num>
  <w:num w:numId="12">
    <w:abstractNumId w:val="6"/>
  </w:num>
  <w:num w:numId="13">
    <w:abstractNumId w:val="18"/>
  </w:num>
  <w:num w:numId="14">
    <w:abstractNumId w:val="13"/>
  </w:num>
  <w:num w:numId="15">
    <w:abstractNumId w:val="16"/>
  </w:num>
  <w:num w:numId="16">
    <w:abstractNumId w:val="1"/>
  </w:num>
  <w:num w:numId="17">
    <w:abstractNumId w:val="3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20"/>
    <w:rsid w:val="000101BB"/>
    <w:rsid w:val="00034B33"/>
    <w:rsid w:val="00046CF2"/>
    <w:rsid w:val="000737BC"/>
    <w:rsid w:val="00087609"/>
    <w:rsid w:val="000959A8"/>
    <w:rsid w:val="000C06DC"/>
    <w:rsid w:val="000E0C83"/>
    <w:rsid w:val="000E1EEF"/>
    <w:rsid w:val="0012082D"/>
    <w:rsid w:val="001435A3"/>
    <w:rsid w:val="00180742"/>
    <w:rsid w:val="001A688F"/>
    <w:rsid w:val="001E7A61"/>
    <w:rsid w:val="001F31CE"/>
    <w:rsid w:val="00202C78"/>
    <w:rsid w:val="002048BB"/>
    <w:rsid w:val="002261AE"/>
    <w:rsid w:val="002631F6"/>
    <w:rsid w:val="0028065E"/>
    <w:rsid w:val="002948C9"/>
    <w:rsid w:val="00297125"/>
    <w:rsid w:val="002D611D"/>
    <w:rsid w:val="002F2BC0"/>
    <w:rsid w:val="00332A45"/>
    <w:rsid w:val="0034081A"/>
    <w:rsid w:val="00362B20"/>
    <w:rsid w:val="0037300E"/>
    <w:rsid w:val="003A375D"/>
    <w:rsid w:val="003D4D42"/>
    <w:rsid w:val="003E2F90"/>
    <w:rsid w:val="004127B7"/>
    <w:rsid w:val="00425106"/>
    <w:rsid w:val="004575FB"/>
    <w:rsid w:val="00463EBA"/>
    <w:rsid w:val="004A15B4"/>
    <w:rsid w:val="004B24CD"/>
    <w:rsid w:val="004C34C7"/>
    <w:rsid w:val="004D3399"/>
    <w:rsid w:val="004E2AC6"/>
    <w:rsid w:val="00503D63"/>
    <w:rsid w:val="00510E46"/>
    <w:rsid w:val="00541C80"/>
    <w:rsid w:val="0057575C"/>
    <w:rsid w:val="005757E6"/>
    <w:rsid w:val="005909B7"/>
    <w:rsid w:val="005C0597"/>
    <w:rsid w:val="005F72C7"/>
    <w:rsid w:val="006A63E1"/>
    <w:rsid w:val="006C1F66"/>
    <w:rsid w:val="006E2FE1"/>
    <w:rsid w:val="007409C2"/>
    <w:rsid w:val="00772387"/>
    <w:rsid w:val="00776B9E"/>
    <w:rsid w:val="0079300D"/>
    <w:rsid w:val="007A05EC"/>
    <w:rsid w:val="007D155D"/>
    <w:rsid w:val="00807CC1"/>
    <w:rsid w:val="0085242B"/>
    <w:rsid w:val="0088511C"/>
    <w:rsid w:val="008C084B"/>
    <w:rsid w:val="008D1306"/>
    <w:rsid w:val="008E2511"/>
    <w:rsid w:val="009015C3"/>
    <w:rsid w:val="00905AC9"/>
    <w:rsid w:val="009150CC"/>
    <w:rsid w:val="00917580"/>
    <w:rsid w:val="00927FF0"/>
    <w:rsid w:val="00962F6D"/>
    <w:rsid w:val="00965D2E"/>
    <w:rsid w:val="009C29EF"/>
    <w:rsid w:val="00A0739E"/>
    <w:rsid w:val="00A54DCB"/>
    <w:rsid w:val="00AC7100"/>
    <w:rsid w:val="00AE4924"/>
    <w:rsid w:val="00AE4D3D"/>
    <w:rsid w:val="00B46CE1"/>
    <w:rsid w:val="00B645FB"/>
    <w:rsid w:val="00B64775"/>
    <w:rsid w:val="00BB5849"/>
    <w:rsid w:val="00BC1318"/>
    <w:rsid w:val="00BC78CF"/>
    <w:rsid w:val="00BD0823"/>
    <w:rsid w:val="00C17646"/>
    <w:rsid w:val="00C7626A"/>
    <w:rsid w:val="00CA1B9E"/>
    <w:rsid w:val="00CB3EF7"/>
    <w:rsid w:val="00CB4B2D"/>
    <w:rsid w:val="00CB5BA7"/>
    <w:rsid w:val="00CC434D"/>
    <w:rsid w:val="00D22173"/>
    <w:rsid w:val="00D3438A"/>
    <w:rsid w:val="00D60DDA"/>
    <w:rsid w:val="00D9423E"/>
    <w:rsid w:val="00DB598D"/>
    <w:rsid w:val="00DD2C66"/>
    <w:rsid w:val="00E11E95"/>
    <w:rsid w:val="00E13178"/>
    <w:rsid w:val="00E34C64"/>
    <w:rsid w:val="00E70548"/>
    <w:rsid w:val="00E9398F"/>
    <w:rsid w:val="00F20417"/>
    <w:rsid w:val="00F53E29"/>
    <w:rsid w:val="00F6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85D53"/>
  <w15:chartTrackingRefBased/>
  <w15:docId w15:val="{9C8ACBCA-A3F5-465F-AE51-C89FFF8E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78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CA1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5C0597"/>
    <w:rPr>
      <w:color w:val="0000FF"/>
      <w:u w:val="single"/>
    </w:rPr>
  </w:style>
  <w:style w:type="character" w:styleId="YerTutucuMetni">
    <w:name w:val="Placeholder Text"/>
    <w:basedOn w:val="VarsaylanParagrafYazTipi"/>
    <w:uiPriority w:val="99"/>
    <w:semiHidden/>
    <w:rsid w:val="00DD2C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AEBBC-9FBF-4648-83B1-2E2382CD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Romancı's</dc:creator>
  <cp:keywords/>
  <dc:description/>
  <cp:lastModifiedBy>Romancı's</cp:lastModifiedBy>
  <cp:revision>3</cp:revision>
  <dcterms:created xsi:type="dcterms:W3CDTF">2019-08-21T16:16:00Z</dcterms:created>
  <dcterms:modified xsi:type="dcterms:W3CDTF">2019-08-22T07:11:00Z</dcterms:modified>
</cp:coreProperties>
</file>